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auto"/>
          <w:sz w:val="48"/>
          <w:szCs w:val="48"/>
          <w:lang w:val="en-US" w:eastAsia="zh-CN"/>
        </w:rPr>
      </w:pPr>
      <w:r>
        <w:rPr>
          <w:rFonts w:hint="eastAsia" w:ascii="宋体" w:hAnsi="宋体" w:eastAsia="宋体" w:cs="宋体"/>
          <w:b/>
          <w:bCs/>
          <w:color w:val="auto"/>
          <w:sz w:val="48"/>
          <w:szCs w:val="48"/>
          <w:lang w:val="en-US" w:eastAsia="zh-CN"/>
        </w:rPr>
        <w:t>工程造价</w:t>
      </w:r>
      <w:r>
        <w:rPr>
          <w:rFonts w:hint="eastAsia" w:ascii="宋体" w:hAnsi="宋体" w:eastAsia="宋体" w:cs="宋体"/>
          <w:b/>
          <w:bCs/>
          <w:color w:val="auto"/>
          <w:sz w:val="48"/>
          <w:szCs w:val="48"/>
        </w:rPr>
        <w:t>咨询成果</w:t>
      </w:r>
      <w:r>
        <w:rPr>
          <w:rFonts w:hint="eastAsia" w:ascii="宋体" w:hAnsi="宋体" w:eastAsia="宋体" w:cs="宋体"/>
          <w:b/>
          <w:bCs/>
          <w:color w:val="auto"/>
          <w:sz w:val="48"/>
          <w:szCs w:val="48"/>
          <w:lang w:val="en-US" w:eastAsia="zh-CN"/>
        </w:rPr>
        <w:t>差额</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auto"/>
          <w:sz w:val="48"/>
          <w:szCs w:val="48"/>
          <w:u w:val="none"/>
          <w:lang w:val="en-US" w:eastAsia="zh-CN"/>
        </w:rPr>
      </w:pPr>
      <w:r>
        <w:rPr>
          <w:rFonts w:hint="eastAsia" w:ascii="宋体" w:hAnsi="宋体" w:eastAsia="宋体" w:cs="宋体"/>
          <w:b/>
          <w:bCs/>
          <w:color w:val="auto"/>
          <w:sz w:val="48"/>
          <w:szCs w:val="48"/>
          <w:lang w:val="en-US" w:eastAsia="zh-CN"/>
        </w:rPr>
        <w:t>常见</w:t>
      </w:r>
      <w:r>
        <w:rPr>
          <w:rFonts w:hint="eastAsia" w:ascii="宋体" w:hAnsi="宋体" w:eastAsia="宋体" w:cs="宋体"/>
          <w:b/>
          <w:bCs/>
          <w:color w:val="auto"/>
          <w:sz w:val="48"/>
          <w:szCs w:val="48"/>
          <w:u w:val="none"/>
          <w:lang w:val="en-US" w:eastAsia="zh-CN"/>
        </w:rPr>
        <w:t>成因分析及分类</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auto"/>
          <w:sz w:val="48"/>
          <w:szCs w:val="4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bCs/>
          <w:color w:val="auto"/>
          <w:sz w:val="48"/>
          <w:szCs w:val="48"/>
          <w:u w:val="none"/>
          <w:lang w:val="en-US" w:eastAsia="zh-CN"/>
        </w:rPr>
      </w:pPr>
      <w:r>
        <w:rPr>
          <w:rFonts w:hint="eastAsia" w:ascii="宋体" w:hAnsi="宋体" w:eastAsia="宋体" w:cs="宋体"/>
          <w:b/>
          <w:bCs/>
          <w:color w:val="auto"/>
          <w:sz w:val="48"/>
          <w:szCs w:val="48"/>
          <w:u w:val="none"/>
          <w:lang w:val="en-US" w:eastAsia="zh-CN"/>
        </w:rPr>
        <w:t>参考指南</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val="0"/>
          <w:color w:val="auto"/>
          <w:sz w:val="28"/>
          <w:szCs w:val="28"/>
          <w:lang w:val="en-US" w:eastAsia="zh-CN"/>
        </w:rPr>
      </w:pPr>
      <w:r>
        <w:rPr>
          <w:rFonts w:hint="eastAsia" w:asciiTheme="minorEastAsia" w:hAnsiTheme="minorEastAsia" w:cstheme="minorEastAsia"/>
          <w:b w:val="0"/>
          <w:bCs w:val="0"/>
          <w:color w:val="auto"/>
          <w:sz w:val="28"/>
          <w:szCs w:val="28"/>
          <w:lang w:val="en-US" w:eastAsia="zh-CN"/>
        </w:rPr>
        <w:t>（征求意见稿）</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bCs/>
          <w:color w:val="auto"/>
          <w:sz w:val="28"/>
          <w:szCs w:val="28"/>
          <w:lang w:val="en-US" w:eastAsia="zh-CN"/>
        </w:rPr>
      </w:pPr>
    </w:p>
    <w:p>
      <w:pPr>
        <w:jc w:val="center"/>
        <w:rPr>
          <w:rFonts w:hint="eastAsia" w:asciiTheme="minorEastAsia" w:hAnsiTheme="minorEastAsia" w:cstheme="minorEastAsia"/>
          <w:b/>
          <w:bCs/>
          <w:color w:val="auto"/>
          <w:sz w:val="28"/>
          <w:szCs w:val="28"/>
          <w:lang w:val="en-US" w:eastAsia="zh-CN"/>
        </w:rPr>
      </w:pPr>
    </w:p>
    <w:p>
      <w:pPr>
        <w:jc w:val="center"/>
        <w:rPr>
          <w:rFonts w:hint="eastAsia" w:asciiTheme="minorEastAsia" w:hAnsiTheme="minorEastAsia" w:cstheme="minorEastAsia"/>
          <w:b w:val="0"/>
          <w:bCs w:val="0"/>
          <w:color w:val="auto"/>
          <w:sz w:val="28"/>
          <w:szCs w:val="28"/>
          <w:lang w:val="en-US" w:eastAsia="zh-CN"/>
        </w:rPr>
      </w:pPr>
    </w:p>
    <w:p>
      <w:pPr>
        <w:jc w:val="center"/>
        <w:rPr>
          <w:rFonts w:hint="eastAsia" w:asciiTheme="minorEastAsia" w:hAnsiTheme="minorEastAsia" w:cstheme="minorEastAsia"/>
          <w:b w:val="0"/>
          <w:bCs w:val="0"/>
          <w:color w:val="auto"/>
          <w:sz w:val="28"/>
          <w:szCs w:val="28"/>
          <w:lang w:val="en-US" w:eastAsia="zh-CN"/>
        </w:rPr>
      </w:pPr>
      <w:r>
        <w:rPr>
          <w:rFonts w:hint="eastAsia" w:asciiTheme="minorEastAsia" w:hAnsiTheme="minorEastAsia" w:cstheme="minorEastAsia"/>
          <w:b w:val="0"/>
          <w:bCs w:val="0"/>
          <w:color w:val="auto"/>
          <w:sz w:val="28"/>
          <w:szCs w:val="28"/>
          <w:lang w:val="en-US" w:eastAsia="zh-CN"/>
        </w:rPr>
        <w:t>浙江省建设工程造价管理协会</w:t>
      </w:r>
    </w:p>
    <w:p>
      <w:pPr>
        <w:jc w:val="center"/>
        <w:rPr>
          <w:rFonts w:hint="default" w:asciiTheme="minorEastAsia" w:hAnsiTheme="minorEastAsia" w:cstheme="minorEastAsia"/>
          <w:b w:val="0"/>
          <w:bCs w:val="0"/>
          <w:color w:val="auto"/>
          <w:sz w:val="28"/>
          <w:szCs w:val="28"/>
          <w:lang w:val="en-US" w:eastAsia="zh-CN"/>
        </w:rPr>
      </w:pPr>
      <w:r>
        <w:rPr>
          <w:rFonts w:hint="eastAsia" w:asciiTheme="minorEastAsia" w:hAnsiTheme="minorEastAsia" w:cstheme="minorEastAsia"/>
          <w:b w:val="0"/>
          <w:bCs w:val="0"/>
          <w:color w:val="auto"/>
          <w:sz w:val="28"/>
          <w:szCs w:val="28"/>
          <w:lang w:val="en-US" w:eastAsia="zh-CN"/>
        </w:rPr>
        <w:t>2024 年 2 月</w:t>
      </w:r>
    </w:p>
    <w:p>
      <w:pPr>
        <w:rPr>
          <w:rFonts w:hint="eastAsia" w:ascii="宋体" w:hAnsi="宋体" w:eastAsia="宋体" w:cs="宋体"/>
          <w:b w:val="0"/>
          <w:bCs w:val="0"/>
          <w:color w:val="auto"/>
          <w:sz w:val="28"/>
          <w:szCs w:val="28"/>
          <w:lang w:val="en-US" w:eastAsia="zh-CN"/>
        </w:rPr>
      </w:pPr>
      <w:r>
        <w:rPr>
          <w:rFonts w:hint="eastAsia" w:asciiTheme="minorEastAsia" w:hAnsiTheme="minorEastAsia" w:cstheme="minorEastAsia"/>
          <w:b w:val="0"/>
          <w:bCs w:val="0"/>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1.总则</w:t>
      </w:r>
    </w:p>
    <w:p>
      <w:pPr>
        <w:keepNext w:val="0"/>
        <w:keepLines w:val="0"/>
        <w:pageBreakBefore w:val="0"/>
        <w:widowControl w:val="0"/>
        <w:kinsoku/>
        <w:wordWrap/>
        <w:overflowPunct/>
        <w:topLinePunct w:val="0"/>
        <w:autoSpaceDE/>
        <w:autoSpaceDN/>
        <w:bidi w:val="0"/>
        <w:adjustRightInd w:val="0"/>
        <w:snapToGrid w:val="0"/>
        <w:spacing w:before="161" w:beforeLines="50" w:line="360" w:lineRule="auto"/>
        <w:ind w:firstLine="560" w:firstLineChars="200"/>
        <w:jc w:val="both"/>
        <w:textAlignment w:val="auto"/>
        <w:rPr>
          <w:rStyle w:val="5"/>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lang w:val="en-US" w:eastAsia="zh-CN"/>
        </w:rPr>
        <w:t>1.0.1 为</w:t>
      </w:r>
      <w:r>
        <w:rPr>
          <w:rStyle w:val="5"/>
          <w:rFonts w:hint="eastAsia" w:ascii="宋体" w:hAnsi="宋体" w:eastAsia="宋体" w:cs="宋体"/>
          <w:b w:val="0"/>
          <w:bCs w:val="0"/>
          <w:color w:val="auto"/>
          <w:sz w:val="28"/>
          <w:szCs w:val="28"/>
          <w:u w:val="none"/>
          <w:lang w:val="en-US" w:eastAsia="zh-CN"/>
        </w:rPr>
        <w:t>提升工程造价咨询成果质量，引导工程造价咨询企业诚信经营、规范执业，促进工程造价咨询行业高质量、可持续发展，营造公平公正的市场环境，保障财政资金使用效益，推进廉政建设，对工程造价咨询成果差额常见的产生因素和误差性质做出分析与分类，根据《工程造价咨询企业管理办法》（2020年修订）《注册造价工程师管理办法》（2020年修订）《浙江省建设工程造价管理办法》（省政府令第378号）《浙江省审计条例》（2023年修订）《浙江省建设工程造价咨询成果质量评价导则（试行）》（浙建站计〔2023〕1号）及现行的行业政策、规范等，结合我省实际，制定本参考指南。</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Style w:val="5"/>
          <w:rFonts w:hint="eastAsia" w:ascii="宋体" w:hAnsi="宋体" w:eastAsia="宋体" w:cs="宋体"/>
          <w:b w:val="0"/>
          <w:bCs w:val="0"/>
          <w:color w:val="auto"/>
          <w:sz w:val="28"/>
          <w:szCs w:val="28"/>
          <w:u w:val="none"/>
          <w:lang w:val="en-US" w:eastAsia="zh-CN"/>
        </w:rPr>
      </w:pPr>
      <w:r>
        <w:rPr>
          <w:rStyle w:val="5"/>
          <w:rFonts w:hint="eastAsia" w:ascii="宋体" w:hAnsi="宋体" w:eastAsia="宋体" w:cs="宋体"/>
          <w:b w:val="0"/>
          <w:bCs w:val="0"/>
          <w:color w:val="auto"/>
          <w:sz w:val="28"/>
          <w:szCs w:val="28"/>
          <w:u w:val="none"/>
          <w:lang w:val="en-US" w:eastAsia="zh-CN"/>
        </w:rPr>
        <w:t>1.0.2 本参考指南遵循依法合规、客观公正、科学合理的基本原则。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Style w:val="5"/>
          <w:rFonts w:hint="eastAsia" w:ascii="宋体" w:hAnsi="宋体" w:eastAsia="宋体" w:cs="宋体"/>
          <w:b w:val="0"/>
          <w:bCs w:val="0"/>
          <w:color w:val="auto"/>
          <w:sz w:val="28"/>
          <w:szCs w:val="28"/>
          <w:u w:val="none"/>
          <w:lang w:val="en-US" w:eastAsia="zh-CN"/>
        </w:rPr>
      </w:pPr>
      <w:r>
        <w:rPr>
          <w:rStyle w:val="5"/>
          <w:rFonts w:hint="eastAsia" w:ascii="宋体" w:hAnsi="宋体" w:eastAsia="宋体" w:cs="宋体"/>
          <w:b w:val="0"/>
          <w:bCs w:val="0"/>
          <w:color w:val="auto"/>
          <w:sz w:val="28"/>
          <w:szCs w:val="28"/>
          <w:u w:val="none"/>
          <w:lang w:val="en-US" w:eastAsia="zh-CN"/>
        </w:rPr>
        <w:t>1.0.3 本参考指南主要适用于全部使用国有资金投资或国有资金投资为主的工程建设项目，为政府及建设工程各方主体提供理论参考，其他类型投资项目亦可参照。</w:t>
      </w:r>
    </w:p>
    <w:p>
      <w:pPr>
        <w:rPr>
          <w:rStyle w:val="5"/>
          <w:rFonts w:hint="eastAsia" w:ascii="宋体" w:hAnsi="宋体" w:eastAsia="宋体" w:cs="宋体"/>
          <w:b/>
          <w:bCs/>
          <w:color w:val="0000FF"/>
          <w:sz w:val="24"/>
          <w:szCs w:val="24"/>
          <w:u w:val="none"/>
          <w:lang w:val="en-US" w:eastAsia="zh-CN"/>
        </w:rPr>
      </w:pPr>
      <w:r>
        <w:rPr>
          <w:rStyle w:val="5"/>
          <w:rFonts w:hint="eastAsia" w:ascii="宋体" w:hAnsi="宋体" w:eastAsia="宋体" w:cs="宋体"/>
          <w:b/>
          <w:bCs/>
          <w:color w:val="0000FF"/>
          <w:sz w:val="24"/>
          <w:szCs w:val="24"/>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
          <w:rFonts w:hint="default" w:ascii="宋体" w:hAnsi="宋体" w:eastAsia="宋体" w:cs="宋体"/>
          <w:b/>
          <w:bCs/>
          <w:color w:val="auto"/>
          <w:sz w:val="28"/>
          <w:szCs w:val="28"/>
          <w:u w:val="none"/>
          <w:lang w:val="en-US" w:eastAsia="zh-CN"/>
        </w:rPr>
      </w:pPr>
      <w:r>
        <w:rPr>
          <w:rStyle w:val="5"/>
          <w:rFonts w:hint="eastAsia" w:ascii="宋体" w:hAnsi="宋体" w:eastAsia="宋体" w:cs="宋体"/>
          <w:b/>
          <w:bCs/>
          <w:color w:val="auto"/>
          <w:sz w:val="28"/>
          <w:szCs w:val="28"/>
          <w:u w:val="none"/>
          <w:lang w:val="en-US" w:eastAsia="zh-CN"/>
        </w:rPr>
        <w:t>2.术语</w:t>
      </w:r>
    </w:p>
    <w:p>
      <w:pPr>
        <w:keepNext w:val="0"/>
        <w:keepLines w:val="0"/>
        <w:pageBreakBefore w:val="0"/>
        <w:widowControl w:val="0"/>
        <w:kinsoku/>
        <w:wordWrap/>
        <w:overflowPunct/>
        <w:topLinePunct w:val="0"/>
        <w:autoSpaceDE/>
        <w:autoSpaceDN/>
        <w:bidi w:val="0"/>
        <w:adjustRightInd w:val="0"/>
        <w:snapToGrid w:val="0"/>
        <w:spacing w:before="161" w:beforeLines="50" w:line="360" w:lineRule="auto"/>
        <w:ind w:firstLine="560" w:firstLineChars="200"/>
        <w:jc w:val="both"/>
        <w:textAlignment w:val="auto"/>
        <w:rPr>
          <w:rStyle w:val="5"/>
          <w:rFonts w:hint="default" w:ascii="宋体" w:hAnsi="宋体" w:eastAsia="宋体" w:cs="宋体"/>
          <w:b w:val="0"/>
          <w:bCs w:val="0"/>
          <w:color w:val="auto"/>
          <w:sz w:val="28"/>
          <w:szCs w:val="28"/>
          <w:u w:val="none"/>
          <w:lang w:val="en-US" w:eastAsia="zh-CN"/>
        </w:rPr>
      </w:pPr>
      <w:r>
        <w:rPr>
          <w:rStyle w:val="5"/>
          <w:rFonts w:hint="eastAsia" w:ascii="宋体" w:hAnsi="宋体" w:eastAsia="宋体" w:cs="宋体"/>
          <w:b w:val="0"/>
          <w:bCs w:val="0"/>
          <w:color w:val="auto"/>
          <w:sz w:val="28"/>
          <w:szCs w:val="28"/>
          <w:u w:val="none"/>
          <w:lang w:val="en-US" w:eastAsia="zh-CN"/>
        </w:rPr>
        <w:t>2.0.1 工程造价咨询成果差额（以下简称“造价差额”）：</w:t>
      </w:r>
      <w:r>
        <w:rPr>
          <w:rStyle w:val="5"/>
          <w:rFonts w:hint="default" w:ascii="宋体" w:hAnsi="宋体" w:eastAsia="宋体" w:cs="宋体"/>
          <w:b w:val="0"/>
          <w:bCs w:val="0"/>
          <w:color w:val="auto"/>
          <w:sz w:val="28"/>
          <w:szCs w:val="28"/>
          <w:u w:val="none"/>
          <w:lang w:val="en-US" w:eastAsia="zh-CN"/>
        </w:rPr>
        <w:t>工程造价咨询成果文件</w:t>
      </w:r>
      <w:r>
        <w:rPr>
          <w:rStyle w:val="5"/>
          <w:rFonts w:hint="eastAsia" w:ascii="宋体" w:hAnsi="宋体" w:eastAsia="宋体" w:cs="宋体"/>
          <w:b w:val="0"/>
          <w:bCs w:val="0"/>
          <w:color w:val="auto"/>
          <w:sz w:val="28"/>
          <w:szCs w:val="28"/>
          <w:u w:val="none"/>
          <w:lang w:val="en-US" w:eastAsia="zh-CN"/>
        </w:rPr>
        <w:t>经</w:t>
      </w:r>
      <w:r>
        <w:rPr>
          <w:rStyle w:val="5"/>
          <w:rFonts w:hint="default" w:ascii="宋体" w:hAnsi="宋体" w:eastAsia="宋体" w:cs="宋体"/>
          <w:b w:val="0"/>
          <w:bCs w:val="0"/>
          <w:color w:val="auto"/>
          <w:sz w:val="28"/>
          <w:szCs w:val="28"/>
          <w:u w:val="none"/>
          <w:lang w:val="en-US" w:eastAsia="zh-CN"/>
        </w:rPr>
        <w:t>审查</w:t>
      </w:r>
      <w:r>
        <w:rPr>
          <w:rStyle w:val="5"/>
          <w:rFonts w:hint="eastAsia" w:ascii="宋体" w:hAnsi="宋体" w:eastAsia="宋体" w:cs="宋体"/>
          <w:b w:val="0"/>
          <w:bCs w:val="0"/>
          <w:color w:val="auto"/>
          <w:sz w:val="28"/>
          <w:szCs w:val="28"/>
          <w:u w:val="none"/>
          <w:lang w:val="en-US" w:eastAsia="zh-CN"/>
        </w:rPr>
        <w:t>确定存在</w:t>
      </w:r>
      <w:r>
        <w:rPr>
          <w:rStyle w:val="5"/>
          <w:rFonts w:hint="default" w:ascii="宋体" w:hAnsi="宋体" w:eastAsia="宋体" w:cs="宋体"/>
          <w:b w:val="0"/>
          <w:bCs w:val="0"/>
          <w:color w:val="auto"/>
          <w:sz w:val="28"/>
          <w:szCs w:val="28"/>
          <w:u w:val="none"/>
          <w:lang w:val="en-US" w:eastAsia="zh-CN"/>
        </w:rPr>
        <w:t>误差</w:t>
      </w:r>
      <w:r>
        <w:rPr>
          <w:rStyle w:val="5"/>
          <w:rFonts w:hint="eastAsia" w:ascii="宋体" w:hAnsi="宋体" w:eastAsia="宋体" w:cs="宋体"/>
          <w:b w:val="0"/>
          <w:bCs w:val="0"/>
          <w:color w:val="auto"/>
          <w:sz w:val="28"/>
          <w:szCs w:val="28"/>
          <w:u w:val="none"/>
          <w:lang w:val="en-US" w:eastAsia="zh-CN"/>
        </w:rPr>
        <w:t xml:space="preserve">时，原金额与修正金额的差额。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Style w:val="5"/>
          <w:rFonts w:hint="default" w:ascii="宋体" w:hAnsi="宋体" w:eastAsia="宋体" w:cs="宋体"/>
          <w:b w:val="0"/>
          <w:bCs w:val="0"/>
          <w:color w:val="auto"/>
          <w:sz w:val="28"/>
          <w:szCs w:val="28"/>
          <w:u w:val="none"/>
          <w:lang w:val="en-US" w:eastAsia="zh-CN"/>
        </w:rPr>
      </w:pPr>
      <w:r>
        <w:rPr>
          <w:rStyle w:val="5"/>
          <w:rFonts w:hint="eastAsia" w:ascii="宋体" w:hAnsi="宋体" w:eastAsia="宋体" w:cs="宋体"/>
          <w:b w:val="0"/>
          <w:bCs w:val="0"/>
          <w:color w:val="auto"/>
          <w:sz w:val="28"/>
          <w:szCs w:val="28"/>
          <w:u w:val="none"/>
          <w:lang w:val="en-US" w:eastAsia="zh-CN"/>
        </w:rPr>
        <w:t>2.0.2 非主观故意：行为主体无明确的自主意图或目的性，对其实施的行为及导致的结果无预先设想。</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Style w:val="5"/>
          <w:rFonts w:hint="default" w:ascii="宋体" w:hAnsi="宋体" w:eastAsia="宋体" w:cs="宋体"/>
          <w:b w:val="0"/>
          <w:bCs w:val="0"/>
          <w:color w:val="auto"/>
          <w:sz w:val="28"/>
          <w:szCs w:val="28"/>
          <w:u w:val="none"/>
          <w:lang w:val="en-US" w:eastAsia="zh-CN"/>
        </w:rPr>
      </w:pPr>
      <w:r>
        <w:rPr>
          <w:rStyle w:val="5"/>
          <w:rFonts w:hint="eastAsia" w:ascii="宋体" w:hAnsi="宋体" w:eastAsia="宋体" w:cs="宋体"/>
          <w:b w:val="0"/>
          <w:bCs w:val="0"/>
          <w:color w:val="auto"/>
          <w:sz w:val="28"/>
          <w:szCs w:val="28"/>
          <w:u w:val="none"/>
          <w:lang w:val="en-US" w:eastAsia="zh-CN"/>
        </w:rPr>
        <w:t>2.0.3 主观故意：行为主体具有明确的自主意图或目的性，预见到其实施的行为将导致某特定结果，并有意追求或放任该结果的发生。</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Style w:val="5"/>
          <w:rFonts w:hint="default" w:ascii="宋体" w:hAnsi="宋体" w:eastAsia="宋体" w:cs="宋体"/>
          <w:b w:val="0"/>
          <w:bCs w:val="0"/>
          <w:color w:val="auto"/>
          <w:sz w:val="28"/>
          <w:szCs w:val="28"/>
          <w:u w:val="none"/>
          <w:lang w:val="en-US" w:eastAsia="zh-CN"/>
        </w:rPr>
      </w:pPr>
      <w:r>
        <w:rPr>
          <w:rStyle w:val="5"/>
          <w:rFonts w:hint="eastAsia" w:ascii="宋体" w:hAnsi="宋体" w:eastAsia="宋体" w:cs="宋体"/>
          <w:b w:val="0"/>
          <w:bCs w:val="0"/>
          <w:color w:val="auto"/>
          <w:sz w:val="28"/>
          <w:szCs w:val="28"/>
          <w:u w:val="none"/>
          <w:lang w:val="en-US" w:eastAsia="zh-CN"/>
        </w:rPr>
        <w:t>2.0.4 虚假造价咨询成果文件：行为主体有意识地采用各种方式、手段歪曲地反映建设项目相应阶段工程造价的确定与控制等情况，违反行业规章、制度、准则出具的造价咨询成果文件。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Style w:val="5"/>
          <w:rFonts w:hint="eastAsia" w:ascii="宋体" w:hAnsi="宋体" w:eastAsia="宋体" w:cs="宋体"/>
          <w:b w:val="0"/>
          <w:bCs w:val="0"/>
          <w:color w:val="auto"/>
          <w:sz w:val="28"/>
          <w:szCs w:val="28"/>
          <w:u w:val="none"/>
          <w:lang w:val="en-US" w:eastAsia="zh-CN"/>
        </w:rPr>
      </w:pPr>
      <w:r>
        <w:rPr>
          <w:rStyle w:val="5"/>
          <w:rFonts w:hint="eastAsia" w:ascii="宋体" w:hAnsi="宋体" w:eastAsia="宋体" w:cs="宋体"/>
          <w:b w:val="0"/>
          <w:bCs w:val="0"/>
          <w:color w:val="auto"/>
          <w:sz w:val="28"/>
          <w:szCs w:val="28"/>
          <w:u w:val="none"/>
          <w:lang w:val="en-US" w:eastAsia="zh-CN"/>
        </w:rPr>
        <w:t>2.0.5 误导性陈述：行为主体有意识地忽略实质内容，做出与事实不符的、导致建设工程其他相关主体对实际情况产生错误判断甚至造成经济损失的陈述。</w:t>
      </w:r>
    </w:p>
    <w:p>
      <w:pPr>
        <w:rPr>
          <w:rFonts w:hint="default" w:ascii="Helvetica" w:hAnsi="Helvetica" w:eastAsia="Helvetica" w:cs="Helvetica"/>
          <w:i w:val="0"/>
          <w:iCs w:val="0"/>
          <w:caps w:val="0"/>
          <w:color w:val="333333"/>
          <w:spacing w:val="0"/>
          <w:sz w:val="21"/>
          <w:szCs w:val="21"/>
          <w:shd w:val="clear" w:fill="FFFFFF"/>
          <w:lang w:val="en-US" w:eastAsia="zh-CN"/>
        </w:rPr>
      </w:pPr>
      <w:r>
        <w:rPr>
          <w:rFonts w:hint="eastAsia" w:ascii="Helvetica" w:hAnsi="Helvetica" w:eastAsia="Helvetica" w:cs="Helvetica"/>
          <w:i w:val="0"/>
          <w:iCs w:val="0"/>
          <w:caps w:val="0"/>
          <w:color w:val="333333"/>
          <w:spacing w:val="0"/>
          <w:sz w:val="21"/>
          <w:szCs w:val="21"/>
          <w:shd w:val="clear" w:fill="FFFFFF"/>
          <w:lang w:val="en-US" w:eastAsia="zh-CN"/>
        </w:rPr>
        <w:br w:type="page"/>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非主观故意因素造成的造价差额</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61" w:beforeLines="5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3.1 非主观故意因素、非咨询单位造成的造价差额</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因以下原因产生造价差额</w:t>
      </w:r>
      <w:r>
        <w:rPr>
          <w:rStyle w:val="5"/>
          <w:rFonts w:hint="eastAsia" w:ascii="宋体" w:hAnsi="宋体" w:eastAsia="宋体" w:cs="宋体"/>
          <w:b w:val="0"/>
          <w:bCs w:val="0"/>
          <w:color w:val="auto"/>
          <w:sz w:val="28"/>
          <w:szCs w:val="28"/>
          <w:u w:val="none"/>
          <w:lang w:val="en-US" w:eastAsia="zh-CN"/>
        </w:rPr>
        <w:t>的，</w:t>
      </w:r>
      <w:r>
        <w:rPr>
          <w:rFonts w:hint="eastAsia" w:ascii="宋体" w:hAnsi="宋体" w:eastAsia="宋体" w:cs="宋体"/>
          <w:b w:val="0"/>
          <w:bCs w:val="0"/>
          <w:color w:val="auto"/>
          <w:sz w:val="28"/>
          <w:szCs w:val="28"/>
          <w:lang w:val="en-US" w:eastAsia="zh-CN"/>
        </w:rPr>
        <w:t>为非主观故意、非咨询单位造成。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3.1.1 送审资料存在误差、缺失甚至虚假情况，咨询单位在不知情的情况下按送审资料出具造价咨询成果文件。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3.1.2 建设单位提出部分费用不按照原先约定予以结算。</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3.1.3 复审单位复审时，施工现场情况较原施工现场出现明显变化。</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3.1.4 复审单位复审时，对咨询单位的暂定价、暂估价、无价材料签证价进行调整。</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3.1.5 复审单位复审时，对咨询单位与建设单位关于部分争议问题的协商结果持不同意见。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3.1.6 复审单位在复审、踏勘现场时，采取非常规方法进行抽查并采用相应数据。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3.1.7 咨询单位出具造价咨询成果文件后，政府或行业主管部门发布新的政策性文件，复审时按其内容需进行调整。</w:t>
      </w:r>
    </w:p>
    <w:p>
      <w:pPr>
        <w:keepNext w:val="0"/>
        <w:keepLines w:val="0"/>
        <w:pageBreakBefore w:val="0"/>
        <w:widowControl w:val="0"/>
        <w:kinsoku/>
        <w:wordWrap/>
        <w:overflowPunct/>
        <w:topLinePunct w:val="0"/>
        <w:autoSpaceDE/>
        <w:autoSpaceDN/>
        <w:bidi w:val="0"/>
        <w:adjustRightInd w:val="0"/>
        <w:snapToGrid w:val="0"/>
        <w:spacing w:before="161" w:beforeLines="5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3.2 非主观故意因素、由咨询单位造成的造价差额</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因以下原因产生造价差额</w:t>
      </w:r>
      <w:r>
        <w:rPr>
          <w:rStyle w:val="5"/>
          <w:rFonts w:hint="eastAsia" w:ascii="宋体" w:hAnsi="宋体" w:eastAsia="宋体" w:cs="宋体"/>
          <w:b w:val="0"/>
          <w:bCs w:val="0"/>
          <w:color w:val="auto"/>
          <w:sz w:val="28"/>
          <w:szCs w:val="28"/>
          <w:u w:val="none"/>
          <w:lang w:val="en-US" w:eastAsia="zh-CN"/>
        </w:rPr>
        <w:t>的，</w:t>
      </w:r>
      <w:r>
        <w:rPr>
          <w:rFonts w:hint="eastAsia" w:ascii="宋体" w:hAnsi="宋体" w:eastAsia="宋体" w:cs="宋体"/>
          <w:b w:val="0"/>
          <w:bCs w:val="0"/>
          <w:color w:val="auto"/>
          <w:sz w:val="28"/>
          <w:szCs w:val="28"/>
          <w:lang w:val="en-US" w:eastAsia="zh-CN"/>
        </w:rPr>
        <w:t>为非主观故意、由咨询单位造成。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3.2.1 咨询单位对政策、规范、定额、招标文件、合同及补充协议等存在理解错误。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3.2.2 咨询单位套用定额时出现错、漏、重或换算错误等情况，编制工程量清单时出现项目漏项、错项、特征描述不准确、列项不合理、不符合计价规范等情况，及其他因缺乏严谨性引起的疏忽和失误。</w:t>
      </w:r>
    </w:p>
    <w:p>
      <w:pPr>
        <w:autoSpaceDE w:val="0"/>
        <w:adjustRightInd w:val="0"/>
        <w:snapToGrid w:val="0"/>
        <w:spacing w:line="360" w:lineRule="auto"/>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3.2.3 线性工程或工程量偏大、施工周期较长的工程，咨询单位进行踏勘现场及抽查工作的所得数据欠缺代表性。</w:t>
      </w:r>
    </w:p>
    <w:p>
      <w:pPr>
        <w:autoSpaceDE w:val="0"/>
        <w:adjustRightInd w:val="0"/>
        <w:snapToGrid w:val="0"/>
        <w:spacing w:line="360" w:lineRule="auto"/>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3.2.4 咨询单位因时间期限紧迫、变更调整频繁等限制，未及时对应更新后的工程资料或图纸，造价咨询成果文件出具后变更工程资料或图纸的除外。</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3.2.5 咨询单位对经建设单位或监理单位确认的甩项工程漏扣或错扣。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3.2.6 有效的现场勘察记录缺失，咨询单位仍予以增减项目，或咨询单位增减的项目内容与现场勘察记录不一致。</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3.2.7 对因工期或质量问题进行的奖罚（合同约定的除外），及其他合同约定外的或缺少政策依据的项目，咨询单位擅自计取相应费用。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3.2.8 咨询单位未按照施工合同或招标文件条款约定的方式出具造价咨询成果文件。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p>
    <w:p>
      <w:p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4. 主观故意因素造成的造价差额</w:t>
      </w:r>
    </w:p>
    <w:p>
      <w:pPr>
        <w:keepNext w:val="0"/>
        <w:keepLines w:val="0"/>
        <w:pageBreakBefore w:val="0"/>
        <w:widowControl w:val="0"/>
        <w:kinsoku/>
        <w:wordWrap/>
        <w:overflowPunct/>
        <w:topLinePunct w:val="0"/>
        <w:autoSpaceDE/>
        <w:autoSpaceDN/>
        <w:bidi w:val="0"/>
        <w:adjustRightInd w:val="0"/>
        <w:snapToGrid w:val="0"/>
        <w:spacing w:before="161" w:beforeLines="50"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因以下原因产生造价差额的，为主观故意。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4.0.1 施工单位送审价与合同价不符，咨询单位未进行审核而直接计入工程造价。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0000FF"/>
          <w:sz w:val="28"/>
          <w:szCs w:val="28"/>
          <w:lang w:val="en-US" w:eastAsia="zh-CN"/>
        </w:rPr>
      </w:pPr>
      <w:r>
        <w:rPr>
          <w:rFonts w:hint="eastAsia" w:ascii="宋体" w:hAnsi="宋体" w:eastAsia="宋体" w:cs="宋体"/>
          <w:b w:val="0"/>
          <w:bCs w:val="0"/>
          <w:color w:val="auto"/>
          <w:sz w:val="28"/>
          <w:szCs w:val="28"/>
          <w:lang w:val="en-US" w:eastAsia="zh-CN"/>
        </w:rPr>
        <w:t xml:space="preserve">4.0.2 </w:t>
      </w:r>
      <w:r>
        <w:rPr>
          <w:rFonts w:hint="eastAsia" w:ascii="宋体" w:hAnsi="宋体" w:cs="宋体"/>
          <w:sz w:val="28"/>
          <w:szCs w:val="28"/>
        </w:rPr>
        <w:t>对未经参建相关方确认的、不符合建设单位变更审批程序的变更联系单</w:t>
      </w:r>
      <w:r>
        <w:rPr>
          <w:rFonts w:hint="eastAsia" w:ascii="宋体" w:hAnsi="宋体" w:eastAsia="宋体" w:cs="宋体"/>
          <w:b w:val="0"/>
          <w:bCs w:val="0"/>
          <w:color w:val="auto"/>
          <w:sz w:val="28"/>
          <w:szCs w:val="28"/>
          <w:lang w:val="en-US" w:eastAsia="zh-CN"/>
        </w:rPr>
        <w:t>，咨询单位无合理依据擅自计取相应费用。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4.0.3 咨询单位未按照变更联系单上明确的工程量或单价进行结算</w:t>
      </w:r>
      <w:r>
        <w:rPr>
          <w:rFonts w:hint="eastAsia" w:ascii="宋体" w:hAnsi="宋体" w:cs="宋体"/>
          <w:sz w:val="28"/>
          <w:szCs w:val="28"/>
        </w:rPr>
        <w:t>，</w:t>
      </w:r>
      <w:r>
        <w:rPr>
          <w:rFonts w:hint="eastAsia" w:ascii="宋体" w:hAnsi="宋体" w:cs="宋体"/>
          <w:sz w:val="28"/>
          <w:szCs w:val="28"/>
          <w:lang w:eastAsia="zh-Hans"/>
        </w:rPr>
        <w:t>且无正当理由</w:t>
      </w:r>
      <w:r>
        <w:rPr>
          <w:rFonts w:hint="eastAsia" w:ascii="宋体" w:hAnsi="宋体" w:cs="宋体"/>
          <w:sz w:val="28"/>
          <w:szCs w:val="28"/>
        </w:rPr>
        <w:t>的</w:t>
      </w:r>
      <w:r>
        <w:rPr>
          <w:rFonts w:hint="eastAsia" w:ascii="宋体" w:hAnsi="宋体" w:eastAsia="宋体" w:cs="宋体"/>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4.0.4 对合同中明确的材料、设备等要求，包括但不限于数量、材质、品牌、配件等，咨询单位出具造价咨询成果文件时未进行查验、对不符合要求的部分未进行造价调整。</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4.0.5 缺乏结算资料或实际并未发生的工程量，咨询单位予以计入工程造价。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4.0.6 工程量计算稿缺失，或咨询单位出具的造价咨询成果文件中的工程量与工程量计算稿中的数据无法对应。</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before="161" w:beforeLines="50" w:line="36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5. 出具虚假造价咨询成果文件、误导性陈述</w:t>
      </w:r>
    </w:p>
    <w:p>
      <w:pPr>
        <w:keepNext w:val="0"/>
        <w:keepLines w:val="0"/>
        <w:pageBreakBefore w:val="0"/>
        <w:widowControl w:val="0"/>
        <w:kinsoku/>
        <w:wordWrap/>
        <w:overflowPunct/>
        <w:topLinePunct w:val="0"/>
        <w:autoSpaceDE/>
        <w:autoSpaceDN/>
        <w:bidi w:val="0"/>
        <w:adjustRightInd w:val="0"/>
        <w:snapToGrid w:val="0"/>
        <w:spacing w:before="161" w:beforeLines="5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5.1 出具虚假造价咨询成果文件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造价咨询成果文件中的</w:t>
      </w:r>
      <w:r>
        <w:rPr>
          <w:rFonts w:hint="eastAsia" w:ascii="宋体" w:hAnsi="宋体" w:cs="宋体"/>
          <w:sz w:val="28"/>
          <w:szCs w:val="28"/>
        </w:rPr>
        <w:t>核增核减</w:t>
      </w:r>
      <w:r>
        <w:rPr>
          <w:rFonts w:hint="eastAsia" w:ascii="宋体" w:hAnsi="宋体" w:eastAsia="宋体" w:cs="宋体"/>
          <w:b w:val="0"/>
          <w:bCs w:val="0"/>
          <w:color w:val="auto"/>
          <w:sz w:val="28"/>
          <w:szCs w:val="28"/>
          <w:lang w:val="en-US" w:eastAsia="zh-CN"/>
        </w:rPr>
        <w:t>比例、金额超规定，且存在以下情况的，为出具虚假造价咨询成果文件：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5.1.1 工程图纸、工程量计算稿存在明显缺失的情况。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5.1.2 造价咨询成果文件未按照要求加盖公章、未经执业人员签字盖章的情况。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5.1.3 造价咨询成果文件未经三级复核程序直接出具的情况。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5.1.4 造价咨询成果文件中的</w:t>
      </w:r>
      <w:r>
        <w:rPr>
          <w:rFonts w:hint="eastAsia" w:ascii="宋体" w:hAnsi="宋体" w:cs="宋体"/>
          <w:sz w:val="28"/>
          <w:szCs w:val="28"/>
        </w:rPr>
        <w:t>核增核减金额</w:t>
      </w:r>
      <w:r>
        <w:rPr>
          <w:rFonts w:hint="eastAsia" w:ascii="宋体" w:hAnsi="宋体" w:eastAsia="宋体" w:cs="宋体"/>
          <w:b w:val="0"/>
          <w:bCs w:val="0"/>
          <w:color w:val="auto"/>
          <w:sz w:val="28"/>
          <w:szCs w:val="28"/>
          <w:lang w:val="en-US" w:eastAsia="zh-CN"/>
        </w:rPr>
        <w:t>为整项无资料依据的情况。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5.1.5 咨询单位无法提供</w:t>
      </w:r>
      <w:r>
        <w:rPr>
          <w:rFonts w:hint="eastAsia" w:ascii="宋体" w:hAnsi="宋体" w:cs="宋体"/>
          <w:sz w:val="28"/>
          <w:szCs w:val="28"/>
        </w:rPr>
        <w:t>核增核减金额</w:t>
      </w:r>
      <w:r>
        <w:rPr>
          <w:rFonts w:hint="eastAsia" w:ascii="宋体" w:hAnsi="宋体" w:eastAsia="宋体" w:cs="宋体"/>
          <w:b w:val="0"/>
          <w:bCs w:val="0"/>
          <w:color w:val="auto"/>
          <w:sz w:val="28"/>
          <w:szCs w:val="28"/>
          <w:lang w:val="en-US" w:eastAsia="zh-CN"/>
        </w:rPr>
        <w:t>相应的工程量计算稿，或者工程量计算稿与造价咨询成果文件中的数据严重不符的情况。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5.1.6 工程项目现场满足踏勘条件，但未进行现场踏勘的情况。</w:t>
      </w:r>
    </w:p>
    <w:p>
      <w:pPr>
        <w:keepNext w:val="0"/>
        <w:keepLines w:val="0"/>
        <w:pageBreakBefore w:val="0"/>
        <w:widowControl w:val="0"/>
        <w:kinsoku/>
        <w:wordWrap/>
        <w:overflowPunct/>
        <w:topLinePunct w:val="0"/>
        <w:autoSpaceDE/>
        <w:autoSpaceDN/>
        <w:bidi w:val="0"/>
        <w:adjustRightInd w:val="0"/>
        <w:snapToGrid w:val="0"/>
        <w:spacing w:before="161" w:beforeLines="5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5.2 出具误导性陈述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造价咨询成果文件中的文本陈述内容与数据明细表的计取情况存在前后矛盾的，为出具误导性陈述。</w:t>
      </w:r>
    </w:p>
    <w:p>
      <w:p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val="0"/>
          <w:bCs w:val="0"/>
          <w:color w:val="0000FF"/>
          <w:sz w:val="28"/>
          <w:szCs w:val="28"/>
          <w:u w:val="single"/>
          <w:lang w:val="en-US" w:eastAsia="zh-CN"/>
        </w:rPr>
      </w:pPr>
      <w:r>
        <w:rPr>
          <w:rFonts w:hint="eastAsia" w:ascii="宋体" w:hAnsi="宋体" w:eastAsia="宋体" w:cs="宋体"/>
          <w:b/>
          <w:bCs/>
          <w:color w:val="auto"/>
          <w:sz w:val="28"/>
          <w:szCs w:val="28"/>
          <w:lang w:val="en-US" w:eastAsia="zh-CN"/>
        </w:rPr>
        <w:t>6. 其他</w:t>
      </w:r>
    </w:p>
    <w:p>
      <w:pPr>
        <w:keepNext w:val="0"/>
        <w:keepLines w:val="0"/>
        <w:pageBreakBefore w:val="0"/>
        <w:widowControl w:val="0"/>
        <w:kinsoku/>
        <w:wordWrap/>
        <w:overflowPunct/>
        <w:topLinePunct w:val="0"/>
        <w:autoSpaceDE/>
        <w:autoSpaceDN/>
        <w:bidi w:val="0"/>
        <w:adjustRightInd w:val="0"/>
        <w:snapToGrid w:val="0"/>
        <w:spacing w:before="161" w:beforeLines="50"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6.0.1 根据《浙江省建设工程造价咨询成果质量评价导则（试行）》，单项误差率+10%及以上的项目占所有项目数量10%以内(工程总承包招标控制价除外)、设计概算综合误差率 8%以内、招标控制价与施工图预算综合误差率 5%以内、工程结算综合误差率 3%以内，工程造价咨询成果质量判定为合格。</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6.0.2 全部使用国有资金投资或国有资金投资为主的工程建设项目，当工程造价咨询成果质量合格，但因造价差额造成国有资产损失的，视差额成因性质、造成直接经济损失数额等结合行业现行的标准、规范确定相关责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6.0.3 本</w:t>
      </w:r>
      <w:r>
        <w:rPr>
          <w:rStyle w:val="5"/>
          <w:rFonts w:hint="eastAsia" w:ascii="宋体" w:hAnsi="宋体" w:eastAsia="宋体" w:cs="宋体"/>
          <w:b w:val="0"/>
          <w:bCs w:val="0"/>
          <w:color w:val="auto"/>
          <w:sz w:val="28"/>
          <w:szCs w:val="28"/>
          <w:u w:val="none"/>
          <w:lang w:val="en-US" w:eastAsia="zh-CN"/>
        </w:rPr>
        <w:t>参考</w:t>
      </w:r>
      <w:r>
        <w:rPr>
          <w:rFonts w:hint="eastAsia" w:ascii="宋体" w:hAnsi="宋体" w:eastAsia="宋体" w:cs="宋体"/>
          <w:b w:val="0"/>
          <w:bCs w:val="0"/>
          <w:color w:val="auto"/>
          <w:sz w:val="28"/>
          <w:szCs w:val="28"/>
          <w:lang w:val="en-US" w:eastAsia="zh-CN"/>
        </w:rPr>
        <w:t>指南由浙江省建设工程造价管理协会负责最终解释。</w:t>
      </w:r>
    </w:p>
    <w:p>
      <w:pPr>
        <w:spacing w:line="440" w:lineRule="exact"/>
        <w:jc w:val="both"/>
        <w:rPr>
          <w:rFonts w:hint="eastAsia" w:ascii="宋体" w:hAnsi="宋体" w:eastAsia="宋体" w:cs="宋体"/>
          <w:b w:val="0"/>
          <w:bCs w:val="0"/>
          <w:color w:val="auto"/>
          <w:sz w:val="24"/>
          <w:szCs w:val="24"/>
          <w:lang w:val="en-US" w:eastAsia="zh-CN"/>
        </w:rPr>
      </w:pPr>
    </w:p>
    <w:p>
      <w:pPr>
        <w:spacing w:line="440" w:lineRule="exact"/>
        <w:jc w:val="both"/>
        <w:rPr>
          <w:rFonts w:hint="default" w:ascii="宋体" w:hAnsi="宋体" w:eastAsia="宋体" w:cs="宋体"/>
          <w:b w:val="0"/>
          <w:bCs w:val="0"/>
          <w:color w:val="auto"/>
          <w:sz w:val="24"/>
          <w:szCs w:val="24"/>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bCs/>
          <w:sz w:val="30"/>
          <w:szCs w:val="30"/>
          <w:lang w:val="en-US" w:eastAsia="zh-CN"/>
        </w:rPr>
      </w:pPr>
      <w:bookmarkStart w:id="0" w:name="_GoBack"/>
      <w:bookmarkEnd w:id="0"/>
      <w:r>
        <w:rPr>
          <w:rFonts w:hint="eastAsia" w:ascii="宋体" w:hAnsi="宋体" w:eastAsia="宋体" w:cs="宋体"/>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b/>
          <w:bCs/>
          <w:sz w:val="30"/>
          <w:szCs w:val="30"/>
          <w:lang w:val="en-US" w:eastAsia="zh-CN"/>
        </w:rPr>
        <w:t>意见反馈表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902"/>
        <w:gridCol w:w="2677"/>
        <w:gridCol w:w="1748"/>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79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单位名称</w:t>
            </w:r>
          </w:p>
        </w:tc>
        <w:tc>
          <w:tcPr>
            <w:tcW w:w="650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79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联系人</w:t>
            </w:r>
          </w:p>
        </w:tc>
        <w:tc>
          <w:tcPr>
            <w:tcW w:w="26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b/>
                <w:bCs/>
                <w:sz w:val="28"/>
                <w:szCs w:val="28"/>
                <w:vertAlign w:val="baseline"/>
                <w:lang w:val="en-US" w:eastAsia="zh-CN"/>
              </w:rPr>
              <w:t>联系电话</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序号</w:t>
            </w:r>
          </w:p>
        </w:tc>
        <w:tc>
          <w:tcPr>
            <w:tcW w:w="35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修改意见或建议</w:t>
            </w:r>
          </w:p>
        </w:tc>
        <w:tc>
          <w:tcPr>
            <w:tcW w:w="38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8"/>
                <w:szCs w:val="28"/>
                <w:vertAlign w:val="baseline"/>
              </w:rPr>
            </w:pPr>
            <w:r>
              <w:rPr>
                <w:rFonts w:hint="eastAsia" w:ascii="宋体" w:hAnsi="宋体" w:eastAsia="宋体" w:cs="宋体"/>
                <w:b/>
                <w:bCs/>
                <w:sz w:val="28"/>
                <w:szCs w:val="28"/>
              </w:rPr>
              <w:t>理由</w:t>
            </w:r>
            <w:r>
              <w:rPr>
                <w:rFonts w:hint="eastAsia" w:ascii="宋体" w:hAnsi="宋体" w:eastAsia="宋体" w:cs="宋体"/>
                <w:b/>
                <w:bCs/>
                <w:sz w:val="28"/>
                <w:szCs w:val="28"/>
                <w:lang w:eastAsia="zh-CN"/>
              </w:rPr>
              <w:t>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c>
          <w:tcPr>
            <w:tcW w:w="35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c>
          <w:tcPr>
            <w:tcW w:w="38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c>
          <w:tcPr>
            <w:tcW w:w="35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c>
          <w:tcPr>
            <w:tcW w:w="38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c>
          <w:tcPr>
            <w:tcW w:w="35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c>
          <w:tcPr>
            <w:tcW w:w="38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c>
          <w:tcPr>
            <w:tcW w:w="35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c>
          <w:tcPr>
            <w:tcW w:w="38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r>
    </w:tbl>
    <w:p>
      <w:pPr>
        <w:ind w:firstLine="210" w:firstLineChars="100"/>
        <w:jc w:val="left"/>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注：</w:t>
      </w:r>
      <w:r>
        <w:rPr>
          <w:rFonts w:hint="eastAsia" w:ascii="宋体" w:hAnsi="宋体" w:eastAsia="宋体" w:cs="宋体"/>
          <w:sz w:val="24"/>
          <w:szCs w:val="24"/>
          <w:lang w:val="en-US" w:eastAsia="zh-CN"/>
        </w:rPr>
        <w:t>1.对于提出</w:t>
      </w:r>
      <w:r>
        <w:rPr>
          <w:rFonts w:hint="eastAsia" w:ascii="宋体" w:hAnsi="宋体" w:eastAsia="宋体" w:cs="宋体"/>
          <w:sz w:val="24"/>
          <w:szCs w:val="24"/>
        </w:rPr>
        <w:t>的修改意见或建议，</w:t>
      </w:r>
      <w:r>
        <w:rPr>
          <w:rFonts w:hint="eastAsia" w:ascii="宋体" w:hAnsi="宋体" w:eastAsia="宋体" w:cs="宋体"/>
          <w:sz w:val="24"/>
          <w:szCs w:val="24"/>
          <w:lang w:val="en-US" w:eastAsia="zh-CN"/>
        </w:rPr>
        <w:t>请论述理由及依据</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表格篇幅不够可另加页</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embedRegular r:id="rId1" w:fontKey="{38BD8C24-C277-4CBC-85B5-163AD5433C0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B68FDB"/>
    <w:multiLevelType w:val="singleLevel"/>
    <w:tmpl w:val="42B68FDB"/>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hNmFjYmE1OWVmZjk3NDRhMzVmODljYmRiNGZiMjYifQ=="/>
  </w:docVars>
  <w:rsids>
    <w:rsidRoot w:val="00000000"/>
    <w:rsid w:val="2D4F7754"/>
    <w:rsid w:val="30780656"/>
    <w:rsid w:val="373466F4"/>
    <w:rsid w:val="38004D59"/>
    <w:rsid w:val="463A306A"/>
    <w:rsid w:val="49261E5D"/>
    <w:rsid w:val="4E1B7816"/>
    <w:rsid w:val="54AD754D"/>
    <w:rsid w:val="5BE21270"/>
    <w:rsid w:val="5D535453"/>
    <w:rsid w:val="5F8E6DD8"/>
    <w:rsid w:val="5FA75FEA"/>
    <w:rsid w:val="60413BFC"/>
    <w:rsid w:val="6C4A73D8"/>
    <w:rsid w:val="6FDB4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rPr>
      <w:rFonts w:ascii="Calibri" w:hAnsi="Calibri" w:eastAsia="宋体"/>
      <w:sz w:val="24"/>
    </w:rPr>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2023-10-16T00:42:00Z</dcterms:created>
  <dc:creator>DELL</dc:creator>
  <cp:lastModifiedBy>菊。酱</cp:lastModifiedBy>
  <dcterms:modified xsi:type="dcterms:W3CDTF">2024-02-28T03:10:26Z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8A27A7E5DD154C5F839FA84E448EEEA1_12</vt:lpwstr>
  </property>
</Properties>
</file>